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40" w:rsidRDefault="007E0919">
      <w:pPr>
        <w:pStyle w:val="Body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-126910</wp:posOffset>
            </wp:positionH>
            <wp:positionV relativeFrom="line">
              <wp:posOffset>-152400</wp:posOffset>
            </wp:positionV>
            <wp:extent cx="2452844" cy="4508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44" cy="4508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D5940" w:rsidRDefault="007D5940">
      <w:pPr>
        <w:pStyle w:val="Body"/>
        <w:jc w:val="both"/>
        <w:rPr>
          <w:rFonts w:ascii="Times New Roman" w:hAnsi="Times New Roman"/>
          <w:sz w:val="24"/>
          <w:szCs w:val="24"/>
        </w:rPr>
      </w:pPr>
    </w:p>
    <w:p w:rsidR="007D5940" w:rsidRDefault="007D5940">
      <w:pPr>
        <w:pStyle w:val="Body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5940" w:rsidRDefault="007D594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/>
          <w:sz w:val="24"/>
          <w:szCs w:val="24"/>
        </w:rPr>
      </w:pPr>
    </w:p>
    <w:p w:rsidR="007D5940" w:rsidRDefault="007E09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INFORMACIJA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INIASKLAIDAI</w:t>
      </w:r>
    </w:p>
    <w:p w:rsidR="007D5940" w:rsidRDefault="007D594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en-US"/>
        </w:rPr>
        <w:t>22</w:t>
      </w:r>
      <w:r>
        <w:rPr>
          <w:rFonts w:ascii="Times New Roman" w:hAnsi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vasario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24</w:t>
      </w:r>
      <w:r>
        <w:rPr>
          <w:rFonts w:ascii="Times New Roman" w:hAnsi="Times New Roman"/>
          <w:sz w:val="24"/>
          <w:szCs w:val="24"/>
        </w:rPr>
        <w:t xml:space="preserve"> d. </w:t>
      </w:r>
    </w:p>
    <w:p w:rsidR="007D5940" w:rsidRDefault="007D5940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5940" w:rsidRDefault="007E0919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Kaip su vaikais ir paaugliais kalb</w:t>
      </w:r>
      <w:r>
        <w:rPr>
          <w:rFonts w:ascii="Times New Roman" w:hAnsi="Times New Roman"/>
          <w:b/>
          <w:bCs/>
          <w:sz w:val="24"/>
          <w:szCs w:val="24"/>
        </w:rPr>
        <w:t>ė</w:t>
      </w:r>
      <w:r>
        <w:rPr>
          <w:rFonts w:ascii="Times New Roman" w:hAnsi="Times New Roman"/>
          <w:b/>
          <w:bCs/>
          <w:sz w:val="24"/>
          <w:szCs w:val="24"/>
        </w:rPr>
        <w:t>tis apie kar</w:t>
      </w:r>
      <w:r>
        <w:rPr>
          <w:rFonts w:ascii="Times New Roman" w:hAnsi="Times New Roman"/>
          <w:b/>
          <w:bCs/>
          <w:sz w:val="24"/>
          <w:szCs w:val="24"/>
        </w:rPr>
        <w:t xml:space="preserve">ą </w:t>
      </w:r>
      <w:r>
        <w:rPr>
          <w:rFonts w:ascii="Times New Roman" w:hAnsi="Times New Roman"/>
          <w:b/>
          <w:bCs/>
          <w:sz w:val="24"/>
          <w:szCs w:val="24"/>
        </w:rPr>
        <w:t xml:space="preserve">Ukrainoje? </w:t>
      </w:r>
    </w:p>
    <w:p w:rsidR="007D5940" w:rsidRDefault="007D594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iniasklaidoje, socialiniuose tinkluose, i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>artim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ir kit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suaugusi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g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ird</w:t>
      </w:r>
      <w:proofErr w:type="spellEnd"/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dami daug skirtingos informacijos</w:t>
      </w:r>
      <w:r>
        <w:rPr>
          <w:rFonts w:ascii="Times New Roman" w:hAnsi="Times New Roman"/>
          <w:sz w:val="24"/>
          <w:szCs w:val="24"/>
        </w:rPr>
        <w:t xml:space="preserve"> apie karinius veiksmus Ukrainoje, vaikai ir paaugliai gali jausti didel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>nerim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, jiems gali kilti 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vairi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klausim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. Kaip 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vams kalb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tis su vaikais apie situacij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 xml:space="preserve">Ukrainoje, rekomenduoja Paramos vaikams centro psichologai. </w:t>
      </w:r>
    </w:p>
    <w:p w:rsidR="007D5940" w:rsidRDefault="007D594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Kalb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ė</w:t>
      </w:r>
      <w:r>
        <w:rPr>
          <w:rFonts w:ascii="Times New Roman" w:hAnsi="Times New Roman"/>
          <w:b/>
          <w:bCs/>
          <w:sz w:val="24"/>
          <w:szCs w:val="24"/>
        </w:rPr>
        <w:t>tis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apie vykstant</w:t>
      </w:r>
      <w:r>
        <w:rPr>
          <w:rFonts w:ascii="Times New Roman" w:hAnsi="Times New Roman"/>
          <w:b/>
          <w:bCs/>
          <w:sz w:val="24"/>
          <w:szCs w:val="24"/>
        </w:rPr>
        <w:t xml:space="preserve">į </w:t>
      </w:r>
      <w:r>
        <w:rPr>
          <w:rFonts w:ascii="Times New Roman" w:hAnsi="Times New Roman"/>
          <w:b/>
          <w:bCs/>
          <w:sz w:val="24"/>
          <w:szCs w:val="24"/>
        </w:rPr>
        <w:t>karin</w:t>
      </w:r>
      <w:r>
        <w:rPr>
          <w:rFonts w:ascii="Times New Roman" w:hAnsi="Times New Roman"/>
          <w:b/>
          <w:bCs/>
          <w:sz w:val="24"/>
          <w:szCs w:val="24"/>
        </w:rPr>
        <w:t>į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konflikt</w:t>
      </w:r>
      <w:r>
        <w:rPr>
          <w:rFonts w:ascii="Times New Roman" w:hAnsi="Times New Roman"/>
          <w:b/>
          <w:bCs/>
          <w:sz w:val="24"/>
          <w:szCs w:val="24"/>
        </w:rPr>
        <w:t xml:space="preserve">ą – </w:t>
      </w:r>
      <w:r>
        <w:rPr>
          <w:rFonts w:ascii="Times New Roman" w:hAnsi="Times New Roman"/>
          <w:b/>
          <w:bCs/>
          <w:sz w:val="24"/>
          <w:szCs w:val="24"/>
        </w:rPr>
        <w:t>svarbu</w:t>
      </w:r>
      <w:r>
        <w:rPr>
          <w:rFonts w:ascii="Times New Roman" w:hAnsi="Times New Roman"/>
          <w:sz w:val="24"/>
          <w:szCs w:val="24"/>
        </w:rPr>
        <w:t>. Kitu atveju, vaikai ir paaugliai remsis bendraam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ir socialini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tinkl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informacija, kurios gali nesuprasti ar netinkamai interpretuoti. Jie gali likti vieni su savo nerimu, baim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mis, fantazijomis. </w:t>
      </w:r>
    </w:p>
    <w:p w:rsidR="007D5940" w:rsidRDefault="007D5940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Ribokite informacijos sraut</w:t>
      </w:r>
      <w:r>
        <w:rPr>
          <w:rFonts w:ascii="Times New Roman" w:hAnsi="Times New Roman"/>
          <w:b/>
          <w:bCs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</w:t>
      </w:r>
      <w:r>
        <w:rPr>
          <w:rFonts w:ascii="Times New Roman" w:hAnsi="Times New Roman"/>
          <w:sz w:val="24"/>
          <w:szCs w:val="24"/>
        </w:rPr>
        <w:t>tenkite</w:t>
      </w:r>
      <w:proofErr w:type="spellEnd"/>
      <w:r>
        <w:rPr>
          <w:rFonts w:ascii="Times New Roman" w:hAnsi="Times New Roman"/>
          <w:sz w:val="24"/>
          <w:szCs w:val="24"/>
        </w:rPr>
        <w:t>, kad ypa</w:t>
      </w:r>
      <w:r>
        <w:rPr>
          <w:rFonts w:ascii="Times New Roman" w:hAnsi="Times New Roman"/>
          <w:sz w:val="24"/>
          <w:szCs w:val="24"/>
        </w:rPr>
        <w:t xml:space="preserve">č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esni vaikai nematyt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tiesiogini</w:t>
      </w:r>
      <w:r>
        <w:rPr>
          <w:rFonts w:ascii="Times New Roman" w:hAnsi="Times New Roman"/>
          <w:sz w:val="24"/>
          <w:szCs w:val="24"/>
        </w:rPr>
        <w:t xml:space="preserve">ų  </w:t>
      </w:r>
      <w:r>
        <w:rPr>
          <w:rFonts w:ascii="Times New Roman" w:hAnsi="Times New Roman"/>
          <w:sz w:val="24"/>
          <w:szCs w:val="24"/>
        </w:rPr>
        <w:t>transliacij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 xml:space="preserve">karo zonos ar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iauri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vaizd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. Tai juos gali stipriai 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sdinti, kelti didel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>nerim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l savo saugumo. </w:t>
      </w:r>
    </w:p>
    <w:p w:rsidR="007D5940" w:rsidRDefault="007D5940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Apgalvokite, kaip pateiksite informacijos.</w:t>
      </w:r>
      <w:r>
        <w:rPr>
          <w:rFonts w:ascii="Times New Roman" w:hAnsi="Times New Roman"/>
          <w:sz w:val="24"/>
          <w:szCs w:val="24"/>
        </w:rPr>
        <w:t xml:space="preserve"> Remkit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 tik patvirtintais faktais i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>oficiali</w:t>
      </w:r>
      <w:r>
        <w:rPr>
          <w:rFonts w:ascii="Times New Roman" w:hAnsi="Times New Roman"/>
          <w:sz w:val="24"/>
          <w:szCs w:val="24"/>
        </w:rPr>
        <w:t>ų š</w:t>
      </w:r>
      <w:r>
        <w:rPr>
          <w:rFonts w:ascii="Times New Roman" w:hAnsi="Times New Roman"/>
          <w:sz w:val="24"/>
          <w:szCs w:val="24"/>
        </w:rPr>
        <w:t>altini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. Su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inoj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naujos informacijos, pirmiausia patys nurimkite, kad gal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tum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te kalb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ti ramiu balsu. </w:t>
      </w:r>
    </w:p>
    <w:p w:rsidR="007D5940" w:rsidRDefault="007D5940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Nedramatizuokite situacijos ir nekelkite panikos.</w:t>
      </w:r>
      <w:r>
        <w:rPr>
          <w:rFonts w:ascii="Times New Roman" w:hAnsi="Times New Roman"/>
          <w:sz w:val="24"/>
          <w:szCs w:val="24"/>
        </w:rPr>
        <w:t xml:space="preserve"> Girdint vaikams nereik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aptarin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ti, kokias pasekmes pasauliui tur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 Rusijos karin</w:t>
      </w:r>
      <w:r>
        <w:rPr>
          <w:rFonts w:ascii="Times New Roman" w:hAnsi="Times New Roman"/>
          <w:sz w:val="24"/>
          <w:szCs w:val="24"/>
        </w:rPr>
        <w:t xml:space="preserve">ė </w:t>
      </w:r>
      <w:r>
        <w:rPr>
          <w:rFonts w:ascii="Times New Roman" w:hAnsi="Times New Roman"/>
          <w:sz w:val="24"/>
          <w:szCs w:val="24"/>
        </w:rPr>
        <w:t>agr</w:t>
      </w:r>
      <w:r>
        <w:rPr>
          <w:rFonts w:ascii="Times New Roman" w:hAnsi="Times New Roman"/>
          <w:sz w:val="24"/>
          <w:szCs w:val="24"/>
        </w:rPr>
        <w:t>esija, kaip gali keistis Lietuvos situacija ir m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kasdienis gyvenimas.</w:t>
      </w:r>
    </w:p>
    <w:p w:rsidR="007D5940" w:rsidRDefault="007D5940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Patikinkite, kad Lietuvoje karas nevyksta.</w:t>
      </w:r>
      <w:r>
        <w:rPr>
          <w:rFonts w:ascii="Times New Roman" w:hAnsi="Times New Roman"/>
          <w:sz w:val="24"/>
          <w:szCs w:val="24"/>
        </w:rPr>
        <w:t xml:space="preserve"> Vis priminkite vaikams ir paaugliams, kad suaugusieji (JAV ir Europos s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jungos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vadovai, kariai, policijos pareig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nai, medikai) daro v</w:t>
      </w:r>
      <w:r>
        <w:rPr>
          <w:rFonts w:ascii="Times New Roman" w:hAnsi="Times New Roman"/>
          <w:sz w:val="24"/>
          <w:szCs w:val="24"/>
        </w:rPr>
        <w:t>isk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kad mes b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tum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me saug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 xml:space="preserve">s. </w:t>
      </w:r>
    </w:p>
    <w:p w:rsidR="007D5940" w:rsidRDefault="007D5940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Neapkraukite vaik</w:t>
      </w:r>
      <w:r>
        <w:rPr>
          <w:rFonts w:ascii="Times New Roman" w:hAnsi="Times New Roman"/>
          <w:b/>
          <w:bCs/>
          <w:sz w:val="24"/>
          <w:szCs w:val="24"/>
        </w:rPr>
        <w:t xml:space="preserve">ų </w:t>
      </w:r>
      <w:r>
        <w:rPr>
          <w:rFonts w:ascii="Times New Roman" w:hAnsi="Times New Roman"/>
          <w:b/>
          <w:bCs/>
          <w:sz w:val="24"/>
          <w:szCs w:val="24"/>
        </w:rPr>
        <w:t>dideliu kiekiu informacijos arba visai ja nesidalinkite.</w:t>
      </w:r>
      <w:r>
        <w:rPr>
          <w:rFonts w:ascii="Times New Roman" w:hAnsi="Times New Roman"/>
          <w:sz w:val="24"/>
          <w:szCs w:val="24"/>
        </w:rPr>
        <w:t xml:space="preserve"> Kalbant su ma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esniais vaikais, nereik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 xml:space="preserve">vardinti 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vairi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smulkmen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. Pasitikslinkite, kaip jie supranta, tai kas vyksta. Jeigu matote, kad vaikas </w:t>
      </w:r>
      <w:r>
        <w:rPr>
          <w:rFonts w:ascii="Times New Roman" w:hAnsi="Times New Roman"/>
          <w:sz w:val="24"/>
          <w:szCs w:val="24"/>
        </w:rPr>
        <w:t>nieko ne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ino ir visai tuo nesidomi, nepasakokite jam apie kar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 Paaugli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paklauskite, k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 xml:space="preserve">jie jau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ino apie situacij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Ukrainoje, aptarkite ir patikslinkite j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 xml:space="preserve">turimas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inias bei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altinius. </w:t>
      </w:r>
    </w:p>
    <w:p w:rsidR="007D5940" w:rsidRDefault="007D5940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Kiek </w:t>
      </w:r>
      <w:r>
        <w:rPr>
          <w:rFonts w:ascii="Times New Roman" w:hAnsi="Times New Roman"/>
          <w:b/>
          <w:bCs/>
          <w:sz w:val="24"/>
          <w:szCs w:val="24"/>
        </w:rPr>
        <w:t>į</w:t>
      </w:r>
      <w:r>
        <w:rPr>
          <w:rFonts w:ascii="Times New Roman" w:hAnsi="Times New Roman"/>
          <w:b/>
          <w:bCs/>
          <w:sz w:val="24"/>
          <w:szCs w:val="24"/>
        </w:rPr>
        <w:t>manoma ai</w:t>
      </w:r>
      <w:r>
        <w:rPr>
          <w:rFonts w:ascii="Times New Roman" w:hAnsi="Times New Roman"/>
          <w:b/>
          <w:bCs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 xml:space="preserve">kiau, atsakykite </w:t>
      </w:r>
      <w:r>
        <w:rPr>
          <w:rFonts w:ascii="Times New Roman" w:hAnsi="Times New Roman"/>
          <w:b/>
          <w:bCs/>
          <w:sz w:val="24"/>
          <w:szCs w:val="24"/>
        </w:rPr>
        <w:t xml:space="preserve">į </w:t>
      </w:r>
      <w:r>
        <w:rPr>
          <w:rFonts w:ascii="Times New Roman" w:hAnsi="Times New Roman"/>
          <w:b/>
          <w:bCs/>
          <w:sz w:val="24"/>
          <w:szCs w:val="24"/>
        </w:rPr>
        <w:t>klausimus.</w:t>
      </w:r>
      <w:r>
        <w:rPr>
          <w:rFonts w:ascii="Times New Roman" w:hAnsi="Times New Roman"/>
          <w:sz w:val="24"/>
          <w:szCs w:val="24"/>
        </w:rPr>
        <w:t xml:space="preserve"> Dar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elinukai ir prad</w:t>
      </w:r>
      <w:r>
        <w:rPr>
          <w:rFonts w:ascii="Times New Roman" w:hAnsi="Times New Roman"/>
          <w:sz w:val="24"/>
          <w:szCs w:val="24"/>
        </w:rPr>
        <w:t>inukai gali daug kart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klausti t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dalyk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. Kantriai, kuo tiksliau, jiems suprantamai ir visada atsakykite. 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>klausim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kod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l vyksta karas, gali atsakyti: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pt-PT"/>
        </w:rPr>
        <w:t>murtas n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  <w:lang w:val="pt-PT"/>
        </w:rPr>
        <w:t>ra geras b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  <w:lang w:val="de-DE"/>
        </w:rPr>
        <w:t>das i</w:t>
      </w:r>
      <w:r>
        <w:rPr>
          <w:rFonts w:ascii="Times New Roman" w:hAnsi="Times New Roman"/>
          <w:sz w:val="24"/>
          <w:szCs w:val="24"/>
        </w:rPr>
        <w:t>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spr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sti</w:t>
      </w:r>
      <w:proofErr w:type="spellEnd"/>
      <w:r>
        <w:rPr>
          <w:rFonts w:ascii="Times New Roman" w:hAnsi="Times New Roman"/>
          <w:sz w:val="24"/>
          <w:szCs w:val="24"/>
        </w:rPr>
        <w:t xml:space="preserve"> konflikt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svarbu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koti susitarimo, ta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iau </w:t>
      </w:r>
      <w:r>
        <w:rPr>
          <w:rFonts w:ascii="Times New Roman" w:hAnsi="Times New Roman"/>
          <w:sz w:val="24"/>
          <w:szCs w:val="24"/>
        </w:rPr>
        <w:t xml:space="preserve">ne visuomet pavyksta ir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mon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 padaro klaidingus sprendimus. Kartais net ne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manoma suprasti, kod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l jie taip pasielgia</w:t>
      </w:r>
      <w:r>
        <w:rPr>
          <w:rFonts w:ascii="Times New Roman" w:hAnsi="Times New Roman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D5940" w:rsidRDefault="007D594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Paskatinkite vaikus </w:t>
      </w:r>
      <w:r>
        <w:rPr>
          <w:rFonts w:ascii="Times New Roman" w:hAnsi="Times New Roman"/>
          <w:b/>
          <w:bCs/>
          <w:sz w:val="24"/>
          <w:szCs w:val="24"/>
        </w:rPr>
        <w:t>į</w:t>
      </w:r>
      <w:r>
        <w:rPr>
          <w:rFonts w:ascii="Times New Roman" w:hAnsi="Times New Roman"/>
          <w:b/>
          <w:bCs/>
          <w:sz w:val="24"/>
          <w:szCs w:val="24"/>
        </w:rPr>
        <w:t>vardinti, kaip jau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iasi.</w:t>
      </w:r>
      <w:r>
        <w:rPr>
          <w:rFonts w:ascii="Times New Roman" w:hAnsi="Times New Roman"/>
          <w:sz w:val="24"/>
          <w:szCs w:val="24"/>
        </w:rPr>
        <w:t xml:space="preserve"> Paklauskite, kas g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sdina, neramina vaik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 Patikinkite, kad normalu jausti nerim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baim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pykt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. Pasikalb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kite apie tai, kas jums padeda nusiraminti: kv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pavimas, pasivaik</w:t>
      </w:r>
      <w:r>
        <w:rPr>
          <w:rFonts w:ascii="Times New Roman" w:hAnsi="Times New Roman"/>
          <w:sz w:val="24"/>
          <w:szCs w:val="24"/>
        </w:rPr>
        <w:t>šč</w:t>
      </w:r>
      <w:r>
        <w:rPr>
          <w:rFonts w:ascii="Times New Roman" w:hAnsi="Times New Roman"/>
          <w:sz w:val="24"/>
          <w:szCs w:val="24"/>
        </w:rPr>
        <w:t>iojimas, pokalbis su artimuoju ar pan.</w:t>
      </w:r>
    </w:p>
    <w:p w:rsidR="007D5940" w:rsidRDefault="007D594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 xml:space="preserve">laikykite </w:t>
      </w:r>
      <w:r>
        <w:rPr>
          <w:rFonts w:ascii="Times New Roman" w:hAnsi="Times New Roman"/>
          <w:b/>
          <w:bCs/>
          <w:sz w:val="24"/>
          <w:szCs w:val="24"/>
        </w:rPr>
        <w:t>į</w:t>
      </w:r>
      <w:r>
        <w:rPr>
          <w:rFonts w:ascii="Times New Roman" w:hAnsi="Times New Roman"/>
          <w:b/>
          <w:bCs/>
          <w:sz w:val="24"/>
          <w:szCs w:val="24"/>
        </w:rPr>
        <w:t>prast</w:t>
      </w:r>
      <w:r>
        <w:rPr>
          <w:rFonts w:ascii="Times New Roman" w:hAnsi="Times New Roman"/>
          <w:b/>
          <w:bCs/>
          <w:sz w:val="24"/>
          <w:szCs w:val="24"/>
        </w:rPr>
        <w:t xml:space="preserve">ą </w:t>
      </w:r>
      <w:r>
        <w:rPr>
          <w:rFonts w:ascii="Times New Roman" w:hAnsi="Times New Roman"/>
          <w:b/>
          <w:bCs/>
          <w:sz w:val="24"/>
          <w:szCs w:val="24"/>
        </w:rPr>
        <w:t>dienotvark</w:t>
      </w:r>
      <w:r>
        <w:rPr>
          <w:rFonts w:ascii="Times New Roman" w:hAnsi="Times New Roman"/>
          <w:b/>
          <w:bCs/>
          <w:sz w:val="24"/>
          <w:szCs w:val="24"/>
        </w:rPr>
        <w:t xml:space="preserve">ę </w:t>
      </w:r>
      <w:r>
        <w:rPr>
          <w:rFonts w:ascii="Times New Roman" w:hAnsi="Times New Roman"/>
          <w:b/>
          <w:bCs/>
          <w:sz w:val="24"/>
          <w:szCs w:val="24"/>
        </w:rPr>
        <w:t>ir rutin</w:t>
      </w:r>
      <w:r>
        <w:rPr>
          <w:rFonts w:ascii="Times New Roman" w:hAnsi="Times New Roman"/>
          <w:b/>
          <w:bCs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Kuo daugiau ai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, kontroliuojam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>dalyk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</w:rPr>
        <w:t xml:space="preserve">vyksta kasdieniame gyvenime, tuo vaikai ir </w:t>
      </w:r>
      <w:r>
        <w:rPr>
          <w:rFonts w:ascii="Times New Roman" w:hAnsi="Times New Roman"/>
          <w:sz w:val="24"/>
          <w:szCs w:val="24"/>
        </w:rPr>
        <w:t>paaugliai jau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iasi saugesni. </w:t>
      </w:r>
    </w:p>
    <w:p w:rsidR="007D5940" w:rsidRDefault="007D594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Aptarkite </w:t>
      </w:r>
      <w:r>
        <w:rPr>
          <w:rFonts w:ascii="Times New Roman" w:hAnsi="Times New Roman"/>
          <w:b/>
          <w:bCs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eimos vertybes ir kaip gal</w:t>
      </w:r>
      <w:r>
        <w:rPr>
          <w:rFonts w:ascii="Times New Roman" w:hAnsi="Times New Roman"/>
          <w:b/>
          <w:bCs/>
          <w:sz w:val="24"/>
          <w:szCs w:val="24"/>
        </w:rPr>
        <w:t>ė</w:t>
      </w:r>
      <w:r>
        <w:rPr>
          <w:rFonts w:ascii="Times New Roman" w:hAnsi="Times New Roman"/>
          <w:b/>
          <w:bCs/>
          <w:sz w:val="24"/>
          <w:szCs w:val="24"/>
        </w:rPr>
        <w:t>tum</w:t>
      </w:r>
      <w:r>
        <w:rPr>
          <w:rFonts w:ascii="Times New Roman" w:hAnsi="Times New Roman"/>
          <w:b/>
          <w:bCs/>
          <w:sz w:val="24"/>
          <w:szCs w:val="24"/>
        </w:rPr>
        <w:t>ė</w:t>
      </w:r>
      <w:r>
        <w:rPr>
          <w:rFonts w:ascii="Times New Roman" w:hAnsi="Times New Roman"/>
          <w:b/>
          <w:bCs/>
          <w:sz w:val="24"/>
          <w:szCs w:val="24"/>
        </w:rPr>
        <w:t>te pad</w:t>
      </w:r>
      <w:r>
        <w:rPr>
          <w:rFonts w:ascii="Times New Roman" w:hAnsi="Times New Roman"/>
          <w:b/>
          <w:bCs/>
          <w:sz w:val="24"/>
          <w:szCs w:val="24"/>
        </w:rPr>
        <w:t>ė</w:t>
      </w:r>
      <w:r>
        <w:rPr>
          <w:rFonts w:ascii="Times New Roman" w:hAnsi="Times New Roman"/>
          <w:b/>
          <w:bCs/>
          <w:sz w:val="24"/>
          <w:szCs w:val="24"/>
        </w:rPr>
        <w:t xml:space="preserve">ti Ukrainos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ž</w:t>
      </w:r>
      <w:r>
        <w:rPr>
          <w:rFonts w:ascii="Times New Roman" w:hAnsi="Times New Roman"/>
          <w:b/>
          <w:bCs/>
          <w:sz w:val="24"/>
          <w:szCs w:val="24"/>
        </w:rPr>
        <w:t>mon</w:t>
      </w:r>
      <w:r>
        <w:rPr>
          <w:rFonts w:ascii="Times New Roman" w:hAnsi="Times New Roman"/>
          <w:b/>
          <w:bCs/>
          <w:sz w:val="24"/>
          <w:szCs w:val="24"/>
        </w:rPr>
        <w:t>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s. </w:t>
      </w:r>
      <w:r>
        <w:rPr>
          <w:rFonts w:ascii="Times New Roman" w:hAnsi="Times New Roman"/>
          <w:sz w:val="24"/>
          <w:szCs w:val="24"/>
        </w:rPr>
        <w:t>Tai gali b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ti finansin</w:t>
      </w:r>
      <w:r>
        <w:rPr>
          <w:rFonts w:ascii="Times New Roman" w:hAnsi="Times New Roman"/>
          <w:sz w:val="24"/>
          <w:szCs w:val="24"/>
        </w:rPr>
        <w:t xml:space="preserve">ė </w:t>
      </w:r>
      <w:r>
        <w:rPr>
          <w:rFonts w:ascii="Times New Roman" w:hAnsi="Times New Roman"/>
          <w:sz w:val="24"/>
          <w:szCs w:val="24"/>
        </w:rPr>
        <w:t>parama ar aukojami daiktai. Ma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esni vaikai savo palaikym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gali 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reik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i pie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iniuose. Kai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ino, kad gali pad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ti, vaikai ir paaugliai</w:t>
      </w:r>
      <w:r>
        <w:rPr>
          <w:rFonts w:ascii="Times New Roman" w:hAnsi="Times New Roman"/>
          <w:sz w:val="24"/>
          <w:szCs w:val="24"/>
        </w:rPr>
        <w:t xml:space="preserve"> jau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iasi saugesni. </w:t>
      </w:r>
    </w:p>
    <w:p w:rsidR="007D5940" w:rsidRDefault="007D594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Pasitarkite su psichologu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ė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ų </w:t>
      </w:r>
      <w:r>
        <w:rPr>
          <w:rFonts w:ascii="Times New Roman" w:hAnsi="Times New Roman"/>
          <w:b/>
          <w:bCs/>
          <w:sz w:val="24"/>
          <w:szCs w:val="24"/>
        </w:rPr>
        <w:t>linijoje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8 800 900 12</w:t>
      </w:r>
      <w:r>
        <w:rPr>
          <w:rFonts w:ascii="Times New Roman" w:hAnsi="Times New Roman"/>
          <w:b/>
          <w:bCs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Paramos vaikams centro psichologai telefonu nemokamai patars, kaip pasikalb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ti su vaiku apie kar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, kaip tinkamai reaguoti 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>jo pasikeitus</w:t>
      </w:r>
      <w:r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>elges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, kaip patiems t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vams suvaldyti</w:t>
      </w:r>
      <w:r>
        <w:rPr>
          <w:rFonts w:ascii="Times New Roman" w:hAnsi="Times New Roman"/>
          <w:sz w:val="24"/>
          <w:szCs w:val="24"/>
        </w:rPr>
        <w:t xml:space="preserve"> savo nerim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D5940" w:rsidRDefault="007D5940">
      <w:pPr>
        <w:pStyle w:val="Body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D5940" w:rsidRDefault="007E0919">
      <w:pPr>
        <w:pStyle w:val="Default"/>
        <w:ind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- - </w:t>
      </w:r>
    </w:p>
    <w:p w:rsidR="007D5940" w:rsidRDefault="007D5940">
      <w:pPr>
        <w:pStyle w:val="Default"/>
        <w:ind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E0919">
      <w:pPr>
        <w:pStyle w:val="Default"/>
        <w:jc w:val="both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</w:rPr>
      </w:pPr>
      <w:r>
        <w:rPr>
          <w:rFonts w:ascii="Times New Roman" w:hAnsi="Times New Roman"/>
          <w:b/>
          <w:bCs/>
          <w:color w:val="1D2129"/>
          <w:sz w:val="24"/>
          <w:szCs w:val="24"/>
        </w:rPr>
        <w:t>Apie Paramos vaikams centr</w:t>
      </w:r>
      <w:r>
        <w:rPr>
          <w:rFonts w:ascii="Times New Roman" w:hAnsi="Times New Roman"/>
          <w:b/>
          <w:bCs/>
          <w:color w:val="1D2129"/>
          <w:sz w:val="24"/>
          <w:szCs w:val="24"/>
        </w:rPr>
        <w:t>ą</w:t>
      </w:r>
    </w:p>
    <w:p w:rsidR="007D5940" w:rsidRDefault="007E09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Tai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nevyriausybin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ė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organizacij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nuo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1995 m.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teikianti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psichologin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ę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socialin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ę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, teisin</w:t>
      </w:r>
      <w:r>
        <w:rPr>
          <w:rFonts w:ascii="Times New Roman" w:hAnsi="Times New Roman"/>
          <w:i/>
          <w:iCs/>
          <w:sz w:val="24"/>
          <w:szCs w:val="24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ę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pagalb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ą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eimoms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ir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vaikams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gyvenantiems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psichologinius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sunkumus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Vykdomos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programos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>
        <w:rPr>
          <w:rFonts w:ascii="Times New Roman" w:hAnsi="Times New Roman"/>
          <w:i/>
          <w:iCs/>
          <w:sz w:val="24"/>
          <w:szCs w:val="24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Bi</w:t>
      </w:r>
      <w:r>
        <w:rPr>
          <w:rFonts w:ascii="Times New Roman" w:hAnsi="Times New Roman"/>
          <w:i/>
          <w:iCs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g Brothers Big Sisters</w:t>
      </w:r>
      <w:r>
        <w:rPr>
          <w:rFonts w:ascii="Times New Roman" w:hAnsi="Times New Roman"/>
          <w:i/>
          <w:iCs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Antras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ingsnis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Vaikyst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ė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be smurto</w:t>
      </w:r>
      <w:r>
        <w:rPr>
          <w:rFonts w:ascii="Times New Roman" w:hAnsi="Times New Roman"/>
          <w:i/>
          <w:iCs/>
          <w:sz w:val="24"/>
          <w:szCs w:val="24"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Pozityvi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ė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vyst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ė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ė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ų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linija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D5940" w:rsidRDefault="007D594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D5940" w:rsidRDefault="007E09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- - -</w:t>
      </w:r>
    </w:p>
    <w:p w:rsidR="007D5940" w:rsidRDefault="007D594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5940" w:rsidRDefault="007E09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Daugiau informacijos:</w:t>
      </w:r>
    </w:p>
    <w:p w:rsidR="007D5940" w:rsidRDefault="007E09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Vaida Sto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kuvien</w:t>
      </w:r>
      <w:r>
        <w:rPr>
          <w:rFonts w:ascii="Times New Roman" w:hAnsi="Times New Roman"/>
          <w:sz w:val="24"/>
          <w:szCs w:val="24"/>
        </w:rPr>
        <w:t>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D5940" w:rsidRDefault="007E09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Paramos vaikams centro komunikacijos specialist</w:t>
      </w:r>
      <w:r>
        <w:rPr>
          <w:rFonts w:ascii="Times New Roman" w:hAnsi="Times New Roman"/>
          <w:sz w:val="24"/>
          <w:szCs w:val="24"/>
        </w:rPr>
        <w:t>ė</w:t>
      </w:r>
    </w:p>
    <w:p w:rsidR="007D5940" w:rsidRDefault="007E09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Mob. </w:t>
      </w:r>
      <w:r>
        <w:rPr>
          <w:rFonts w:ascii="Times New Roman" w:hAnsi="Times New Roman"/>
          <w:sz w:val="24"/>
          <w:szCs w:val="24"/>
        </w:rPr>
        <w:t>tel. 8 618 84879</w:t>
      </w:r>
    </w:p>
    <w:p w:rsidR="007D5940" w:rsidRDefault="007E09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El. p.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vaida.stoskuviene@pvc.lt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D5940" w:rsidRDefault="007D594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D594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D594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D594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D5940" w:rsidRDefault="007D594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sectPr w:rsidR="007D5940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19" w:rsidRDefault="007E0919">
      <w:r>
        <w:separator/>
      </w:r>
    </w:p>
  </w:endnote>
  <w:endnote w:type="continuationSeparator" w:id="0">
    <w:p w:rsidR="007E0919" w:rsidRDefault="007E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40" w:rsidRDefault="007D594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19" w:rsidRDefault="007E0919">
      <w:r>
        <w:separator/>
      </w:r>
    </w:p>
  </w:footnote>
  <w:footnote w:type="continuationSeparator" w:id="0">
    <w:p w:rsidR="007E0919" w:rsidRDefault="007E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40" w:rsidRDefault="007D594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4B10"/>
    <w:multiLevelType w:val="hybridMultilevel"/>
    <w:tmpl w:val="09A41604"/>
    <w:numStyleLink w:val="Numbered"/>
  </w:abstractNum>
  <w:abstractNum w:abstractNumId="1" w15:restartNumberingAfterBreak="0">
    <w:nsid w:val="2AA82502"/>
    <w:multiLevelType w:val="hybridMultilevel"/>
    <w:tmpl w:val="09A41604"/>
    <w:styleLink w:val="Numbered"/>
    <w:lvl w:ilvl="0" w:tplc="DEDC21C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02DE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44849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58E1E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851A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1EF6F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8251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2C211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D6A57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40"/>
    <w:rsid w:val="007D5940"/>
    <w:rsid w:val="007E0919"/>
    <w:rsid w:val="0083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347EB-3A6D-4B46-BC1E-FF50B324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stoskuviene@pv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Nuotolinis</dc:creator>
  <cp:lastModifiedBy>Nuotolinis</cp:lastModifiedBy>
  <cp:revision>2</cp:revision>
  <dcterms:created xsi:type="dcterms:W3CDTF">2022-02-27T09:46:00Z</dcterms:created>
  <dcterms:modified xsi:type="dcterms:W3CDTF">2022-02-27T09:46:00Z</dcterms:modified>
</cp:coreProperties>
</file>